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ind w:right="530"/>
        <w:jc w:val="lef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jc w:val="center"/>
        <w:rPr>
          <w:rFonts w:hint="eastAsia" w:ascii="黑体" w:hAnsi="黑体" w:eastAsia="黑体" w:cs="黑体"/>
          <w:bCs/>
          <w:sz w:val="30"/>
          <w:szCs w:val="30"/>
        </w:rPr>
      </w:pPr>
      <w:r>
        <w:rPr>
          <w:rFonts w:hint="eastAsia" w:ascii="黑体" w:hAnsi="黑体" w:eastAsia="黑体" w:cs="黑体"/>
          <w:bCs/>
          <w:sz w:val="30"/>
          <w:szCs w:val="30"/>
        </w:rPr>
        <w:t>第</w:t>
      </w:r>
      <w:r>
        <w:rPr>
          <w:rFonts w:hint="eastAsia" w:ascii="黑体" w:hAnsi="黑体" w:eastAsia="黑体" w:cs="黑体"/>
          <w:bCs/>
          <w:sz w:val="30"/>
          <w:szCs w:val="30"/>
          <w:lang w:eastAsia="zh-CN"/>
        </w:rPr>
        <w:t>三</w:t>
      </w:r>
      <w:r>
        <w:rPr>
          <w:rFonts w:hint="eastAsia" w:ascii="黑体" w:hAnsi="黑体" w:eastAsia="黑体" w:cs="黑体"/>
          <w:bCs/>
          <w:sz w:val="30"/>
          <w:szCs w:val="30"/>
        </w:rPr>
        <w:t>期全国中小学校党组织书记网络培训示范班实施方案</w:t>
      </w:r>
    </w:p>
    <w:p>
      <w:pPr>
        <w:keepNext w:val="0"/>
        <w:keepLines w:val="0"/>
        <w:pageBreakBefore w:val="0"/>
        <w:widowControl w:val="0"/>
        <w:tabs>
          <w:tab w:val="left" w:pos="3119"/>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p>
    <w:p>
      <w:pPr>
        <w:pStyle w:val="6"/>
        <w:keepNext w:val="0"/>
        <w:keepLines w:val="0"/>
        <w:pageBreakBefore w:val="0"/>
        <w:widowControl w:val="0"/>
        <w:tabs>
          <w:tab w:val="left" w:pos="3119"/>
        </w:tabs>
        <w:kinsoku/>
        <w:wordWrap/>
        <w:overflowPunct/>
        <w:topLinePunct w:val="0"/>
        <w:autoSpaceDE/>
        <w:autoSpaceDN/>
        <w:bidi w:val="0"/>
        <w:adjustRightInd/>
        <w:snapToGrid/>
        <w:spacing w:afterLines="50" w:line="360" w:lineRule="auto"/>
        <w:ind w:firstLine="601"/>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为保障第三期全国中小学校党组织书记网络培训工作的有效组织与顺利开展，特制订本方案。</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rPr>
        <w:t>一、培训</w:t>
      </w:r>
      <w:r>
        <w:rPr>
          <w:rFonts w:hint="eastAsia"/>
          <w:lang w:eastAsia="zh-CN"/>
        </w:rPr>
        <w:t>时间</w:t>
      </w:r>
    </w:p>
    <w:p>
      <w:pPr>
        <w:pStyle w:val="6"/>
        <w:keepNext w:val="0"/>
        <w:keepLines w:val="0"/>
        <w:pageBreakBefore w:val="0"/>
        <w:widowControl w:val="0"/>
        <w:tabs>
          <w:tab w:val="left" w:pos="3119"/>
        </w:tabs>
        <w:kinsoku/>
        <w:wordWrap/>
        <w:overflowPunct/>
        <w:topLinePunct w:val="0"/>
        <w:autoSpaceDE/>
        <w:autoSpaceDN/>
        <w:bidi w:val="0"/>
        <w:adjustRightInd/>
        <w:snapToGrid/>
        <w:spacing w:afterLines="50" w:line="360" w:lineRule="auto"/>
        <w:ind w:firstLine="601"/>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本次培训时间为</w:t>
      </w:r>
      <w:r>
        <w:rPr>
          <w:rFonts w:hint="default" w:ascii="Times New Roman" w:hAnsi="Times New Roman" w:eastAsia="仿宋_GB2312" w:cs="Times New Roman"/>
          <w:color w:val="auto"/>
          <w:kern w:val="2"/>
          <w:sz w:val="28"/>
          <w:szCs w:val="28"/>
          <w:lang w:val="en-US" w:eastAsia="zh-CN" w:bidi="ar-SA"/>
        </w:rPr>
        <w:t>2019</w:t>
      </w:r>
      <w:r>
        <w:rPr>
          <w:rFonts w:hint="eastAsia" w:ascii="Times New Roman" w:hAnsi="Times New Roman" w:eastAsia="仿宋_GB2312" w:cs="Times New Roman"/>
          <w:color w:val="auto"/>
          <w:kern w:val="2"/>
          <w:sz w:val="28"/>
          <w:szCs w:val="28"/>
          <w:lang w:val="en-US" w:eastAsia="zh-CN" w:bidi="ar-SA"/>
        </w:rPr>
        <w:t>年5月16日至8月31日，分为筹备、学习、总结三个阶段，每个阶段的具体时间安排和主要工作内容见下表：</w:t>
      </w:r>
    </w:p>
    <w:tbl>
      <w:tblPr>
        <w:tblStyle w:val="4"/>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748"/>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418" w:type="dxa"/>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培训阶段</w:t>
            </w:r>
          </w:p>
        </w:tc>
        <w:tc>
          <w:tcPr>
            <w:tcW w:w="2748" w:type="dxa"/>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培训时间</w:t>
            </w:r>
          </w:p>
        </w:tc>
        <w:tc>
          <w:tcPr>
            <w:tcW w:w="4764" w:type="dxa"/>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任务要求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418"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筹备</w:t>
            </w:r>
          </w:p>
        </w:tc>
        <w:tc>
          <w:tcPr>
            <w:tcW w:w="2748" w:type="dxa"/>
            <w:vAlign w:val="center"/>
          </w:tcPr>
          <w:p>
            <w:pPr>
              <w:widowControl/>
              <w:jc w:val="center"/>
              <w:rPr>
                <w:rFonts w:ascii="仿宋" w:hAnsi="仿宋" w:eastAsia="仿宋" w:cs="宋体"/>
                <w:kern w:val="0"/>
                <w:sz w:val="24"/>
                <w:szCs w:val="24"/>
              </w:rPr>
            </w:pPr>
            <w:r>
              <w:rPr>
                <w:rFonts w:hint="eastAsia" w:ascii="Times New Roman" w:hAnsi="Times New Roman" w:eastAsia="仿宋" w:cs="Times New Roman"/>
                <w:kern w:val="0"/>
                <w:sz w:val="24"/>
                <w:szCs w:val="24"/>
                <w:lang w:val="en-US" w:eastAsia="zh-CN"/>
              </w:rPr>
              <w:t>5</w:t>
            </w:r>
            <w:r>
              <w:rPr>
                <w:rFonts w:hint="eastAsia" w:ascii="仿宋" w:hAnsi="仿宋" w:eastAsia="仿宋" w:cs="宋体"/>
                <w:kern w:val="0"/>
                <w:sz w:val="24"/>
                <w:szCs w:val="24"/>
              </w:rPr>
              <w:t>月</w:t>
            </w:r>
            <w:r>
              <w:rPr>
                <w:rFonts w:hint="eastAsia" w:ascii="Times New Roman" w:hAnsi="Times New Roman" w:eastAsia="仿宋" w:cs="Times New Roman"/>
                <w:kern w:val="0"/>
                <w:sz w:val="24"/>
                <w:szCs w:val="24"/>
              </w:rPr>
              <w:t>1</w:t>
            </w:r>
            <w:r>
              <w:rPr>
                <w:rFonts w:hint="eastAsia" w:eastAsia="仿宋" w:cs="Times New Roman"/>
                <w:kern w:val="0"/>
                <w:sz w:val="24"/>
                <w:szCs w:val="24"/>
                <w:lang w:val="en-US" w:eastAsia="zh-CN"/>
              </w:rPr>
              <w:t>6</w:t>
            </w:r>
            <w:r>
              <w:rPr>
                <w:rFonts w:hint="eastAsia" w:ascii="仿宋" w:hAnsi="仿宋" w:eastAsia="仿宋" w:cs="宋体"/>
                <w:kern w:val="0"/>
                <w:sz w:val="24"/>
                <w:szCs w:val="24"/>
              </w:rPr>
              <w:t>日-</w:t>
            </w:r>
            <w:r>
              <w:rPr>
                <w:rFonts w:hint="eastAsia" w:ascii="Times New Roman" w:hAnsi="Times New Roman" w:eastAsia="仿宋" w:cs="Times New Roman"/>
                <w:kern w:val="0"/>
                <w:sz w:val="24"/>
                <w:szCs w:val="24"/>
                <w:lang w:val="en-US" w:eastAsia="zh-CN"/>
              </w:rPr>
              <w:t>5</w:t>
            </w:r>
            <w:r>
              <w:rPr>
                <w:rFonts w:hint="eastAsia" w:ascii="仿宋" w:hAnsi="仿宋" w:eastAsia="仿宋" w:cs="宋体"/>
                <w:kern w:val="0"/>
                <w:sz w:val="24"/>
                <w:szCs w:val="24"/>
              </w:rPr>
              <w:t>月</w:t>
            </w:r>
            <w:r>
              <w:rPr>
                <w:rFonts w:hint="eastAsia" w:eastAsia="仿宋" w:cs="Times New Roman"/>
                <w:kern w:val="0"/>
                <w:sz w:val="24"/>
                <w:szCs w:val="24"/>
                <w:lang w:val="en-US" w:eastAsia="zh-CN"/>
              </w:rPr>
              <w:t>31</w:t>
            </w:r>
            <w:r>
              <w:rPr>
                <w:rFonts w:hint="eastAsia" w:ascii="仿宋" w:hAnsi="仿宋" w:eastAsia="仿宋" w:cs="宋体"/>
                <w:kern w:val="0"/>
                <w:sz w:val="24"/>
                <w:szCs w:val="24"/>
              </w:rPr>
              <w:t>日</w:t>
            </w:r>
          </w:p>
        </w:tc>
        <w:tc>
          <w:tcPr>
            <w:tcW w:w="4764" w:type="dxa"/>
            <w:vAlign w:val="center"/>
          </w:tcPr>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1.</w:t>
            </w:r>
            <w:r>
              <w:rPr>
                <w:rFonts w:hint="eastAsia" w:ascii="仿宋" w:hAnsi="仿宋" w:eastAsia="仿宋" w:cs="宋体"/>
                <w:kern w:val="0"/>
                <w:sz w:val="24"/>
                <w:szCs w:val="24"/>
              </w:rPr>
              <w:t>各地发放培训通知，分配培训名额；</w:t>
            </w:r>
          </w:p>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2.</w:t>
            </w:r>
            <w:r>
              <w:rPr>
                <w:rFonts w:hint="eastAsia" w:ascii="仿宋" w:hAnsi="仿宋" w:eastAsia="仿宋" w:cs="宋体"/>
                <w:kern w:val="0"/>
                <w:sz w:val="24"/>
                <w:szCs w:val="24"/>
              </w:rPr>
              <w:t>各</w:t>
            </w:r>
            <w:r>
              <w:rPr>
                <w:rFonts w:hint="eastAsia" w:ascii="仿宋" w:hAnsi="仿宋" w:eastAsia="仿宋" w:cs="宋体"/>
                <w:kern w:val="0"/>
                <w:sz w:val="24"/>
                <w:szCs w:val="24"/>
                <w:lang w:val="en-US" w:eastAsia="zh-CN"/>
              </w:rPr>
              <w:t>地按报名回执发放学习卡</w:t>
            </w:r>
            <w:r>
              <w:rPr>
                <w:rFonts w:hint="eastAsia" w:ascii="仿宋" w:hAnsi="仿宋" w:eastAsia="仿宋" w:cs="宋体"/>
                <w:kern w:val="0"/>
                <w:sz w:val="24"/>
                <w:szCs w:val="24"/>
              </w:rPr>
              <w:t>；</w:t>
            </w:r>
          </w:p>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3.</w:t>
            </w:r>
            <w:r>
              <w:rPr>
                <w:rFonts w:hint="eastAsia" w:ascii="仿宋" w:hAnsi="仿宋" w:eastAsia="仿宋" w:cs="宋体"/>
                <w:kern w:val="0"/>
                <w:sz w:val="24"/>
                <w:szCs w:val="24"/>
                <w:lang w:val="en-US" w:eastAsia="zh-CN"/>
              </w:rPr>
              <w:t>做好培训动员，组织学员做好注册登录</w:t>
            </w: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418"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学习</w:t>
            </w:r>
          </w:p>
        </w:tc>
        <w:tc>
          <w:tcPr>
            <w:tcW w:w="2748" w:type="dxa"/>
            <w:vAlign w:val="center"/>
          </w:tcPr>
          <w:p>
            <w:pPr>
              <w:widowControl/>
              <w:spacing w:line="360" w:lineRule="auto"/>
              <w:jc w:val="center"/>
              <w:rPr>
                <w:rFonts w:ascii="仿宋" w:hAnsi="仿宋" w:eastAsia="仿宋" w:cs="宋体"/>
                <w:kern w:val="0"/>
                <w:sz w:val="24"/>
                <w:szCs w:val="24"/>
              </w:rPr>
            </w:pPr>
            <w:r>
              <w:rPr>
                <w:rFonts w:hint="eastAsia" w:eastAsia="仿宋" w:cs="Times New Roman"/>
                <w:kern w:val="0"/>
                <w:sz w:val="24"/>
                <w:szCs w:val="24"/>
                <w:lang w:val="en-US" w:eastAsia="zh-CN"/>
              </w:rPr>
              <w:t>6</w:t>
            </w:r>
            <w:r>
              <w:rPr>
                <w:rFonts w:hint="eastAsia" w:ascii="仿宋" w:hAnsi="仿宋" w:eastAsia="仿宋" w:cs="宋体"/>
                <w:kern w:val="0"/>
                <w:sz w:val="24"/>
                <w:szCs w:val="24"/>
              </w:rPr>
              <w:t>月</w:t>
            </w:r>
            <w:r>
              <w:rPr>
                <w:rFonts w:hint="eastAsia" w:eastAsia="仿宋" w:cs="Times New Roman"/>
                <w:kern w:val="0"/>
                <w:sz w:val="24"/>
                <w:szCs w:val="24"/>
                <w:lang w:val="en-US" w:eastAsia="zh-CN"/>
              </w:rPr>
              <w:t>1</w:t>
            </w:r>
            <w:r>
              <w:rPr>
                <w:rFonts w:hint="eastAsia" w:ascii="仿宋" w:hAnsi="仿宋" w:eastAsia="仿宋" w:cs="宋体"/>
                <w:kern w:val="0"/>
                <w:sz w:val="24"/>
                <w:szCs w:val="24"/>
              </w:rPr>
              <w:t>日-</w:t>
            </w:r>
            <w:r>
              <w:rPr>
                <w:rFonts w:hint="eastAsia" w:ascii="Times New Roman" w:hAnsi="Times New Roman" w:eastAsia="仿宋" w:cs="Times New Roman"/>
                <w:kern w:val="0"/>
                <w:sz w:val="24"/>
                <w:szCs w:val="24"/>
                <w:lang w:val="en-US" w:eastAsia="zh-CN"/>
              </w:rPr>
              <w:t>8</w:t>
            </w:r>
            <w:r>
              <w:rPr>
                <w:rFonts w:hint="eastAsia" w:ascii="仿宋" w:hAnsi="仿宋" w:eastAsia="仿宋" w:cs="宋体"/>
                <w:kern w:val="0"/>
                <w:sz w:val="24"/>
                <w:szCs w:val="24"/>
              </w:rPr>
              <w:t>月</w:t>
            </w:r>
            <w:r>
              <w:rPr>
                <w:rFonts w:hint="eastAsia" w:eastAsia="仿宋" w:cs="Times New Roman"/>
                <w:kern w:val="0"/>
                <w:sz w:val="24"/>
                <w:szCs w:val="24"/>
                <w:lang w:val="en-US" w:eastAsia="zh-CN"/>
              </w:rPr>
              <w:t>1</w:t>
            </w:r>
            <w:r>
              <w:rPr>
                <w:rFonts w:hint="eastAsia" w:ascii="仿宋" w:hAnsi="仿宋" w:eastAsia="仿宋" w:cs="宋体"/>
                <w:kern w:val="0"/>
                <w:sz w:val="24"/>
                <w:szCs w:val="24"/>
              </w:rPr>
              <w:t>日</w:t>
            </w:r>
          </w:p>
        </w:tc>
        <w:tc>
          <w:tcPr>
            <w:tcW w:w="4764" w:type="dxa"/>
            <w:vAlign w:val="center"/>
          </w:tcPr>
          <w:p>
            <w:pPr>
              <w:widowControl/>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参训学员课程学习</w:t>
            </w:r>
            <w:r>
              <w:rPr>
                <w:rFonts w:hint="eastAsia" w:ascii="仿宋" w:hAnsi="仿宋" w:eastAsia="仿宋" w:cs="宋体"/>
                <w:kern w:val="0"/>
                <w:sz w:val="24"/>
                <w:szCs w:val="24"/>
                <w:lang w:eastAsia="zh-CN"/>
              </w:rPr>
              <w:t>；</w:t>
            </w:r>
          </w:p>
          <w:p>
            <w:pPr>
              <w:widowControl/>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参与交流研讨</w:t>
            </w:r>
            <w:r>
              <w:rPr>
                <w:rFonts w:hint="eastAsia" w:ascii="仿宋" w:hAnsi="仿宋" w:eastAsia="仿宋" w:cs="宋体"/>
                <w:kern w:val="0"/>
                <w:sz w:val="24"/>
                <w:szCs w:val="24"/>
                <w:lang w:eastAsia="zh-CN"/>
              </w:rPr>
              <w:t>；</w:t>
            </w:r>
          </w:p>
          <w:p>
            <w:pPr>
              <w:widowControl/>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撰写</w:t>
            </w:r>
            <w:r>
              <w:rPr>
                <w:rFonts w:hint="eastAsia" w:ascii="仿宋" w:hAnsi="仿宋" w:eastAsia="仿宋" w:cs="宋体"/>
                <w:kern w:val="0"/>
                <w:sz w:val="24"/>
                <w:szCs w:val="24"/>
                <w:lang w:val="en-US" w:eastAsia="zh-CN"/>
              </w:rPr>
              <w:t>学习心得；</w:t>
            </w:r>
          </w:p>
          <w:p>
            <w:pPr>
              <w:widowControl/>
              <w:rPr>
                <w:rFonts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完成在线考试；</w:t>
            </w:r>
          </w:p>
          <w:p>
            <w:pPr>
              <w:widowControl/>
              <w:rPr>
                <w:rFonts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各地进行培训过程</w:t>
            </w:r>
            <w:r>
              <w:rPr>
                <w:rFonts w:hint="eastAsia" w:ascii="仿宋" w:hAnsi="仿宋" w:eastAsia="仿宋" w:cs="宋体"/>
                <w:kern w:val="0"/>
                <w:sz w:val="24"/>
                <w:szCs w:val="24"/>
                <w:lang w:val="en-US" w:eastAsia="zh-CN"/>
              </w:rPr>
              <w:t>指导、</w:t>
            </w:r>
            <w:r>
              <w:rPr>
                <w:rFonts w:hint="eastAsia" w:ascii="仿宋" w:hAnsi="仿宋" w:eastAsia="仿宋" w:cs="宋体"/>
                <w:kern w:val="0"/>
                <w:sz w:val="24"/>
                <w:szCs w:val="24"/>
              </w:rPr>
              <w:t>监控与管理。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1418"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总结</w:t>
            </w:r>
          </w:p>
        </w:tc>
        <w:tc>
          <w:tcPr>
            <w:tcW w:w="2748" w:type="dxa"/>
            <w:vAlign w:val="center"/>
          </w:tcPr>
          <w:p>
            <w:pPr>
              <w:widowControl/>
              <w:spacing w:line="360" w:lineRule="auto"/>
              <w:jc w:val="center"/>
              <w:rPr>
                <w:rFonts w:ascii="仿宋" w:hAnsi="仿宋" w:eastAsia="仿宋" w:cs="宋体"/>
                <w:kern w:val="0"/>
                <w:sz w:val="24"/>
                <w:szCs w:val="24"/>
              </w:rPr>
            </w:pPr>
            <w:r>
              <w:rPr>
                <w:rFonts w:hint="eastAsia" w:ascii="Times New Roman" w:hAnsi="Times New Roman" w:eastAsia="仿宋" w:cs="Times New Roman"/>
                <w:kern w:val="0"/>
                <w:sz w:val="24"/>
                <w:szCs w:val="24"/>
                <w:lang w:val="en-US" w:eastAsia="zh-CN"/>
              </w:rPr>
              <w:t>8</w:t>
            </w:r>
            <w:r>
              <w:rPr>
                <w:rFonts w:hint="eastAsia" w:ascii="仿宋" w:hAnsi="仿宋" w:eastAsia="仿宋" w:cs="宋体"/>
                <w:kern w:val="0"/>
                <w:sz w:val="24"/>
                <w:szCs w:val="24"/>
              </w:rPr>
              <w:t>月</w:t>
            </w:r>
            <w:r>
              <w:rPr>
                <w:rFonts w:hint="eastAsia" w:eastAsia="仿宋" w:cs="Times New Roman"/>
                <w:kern w:val="0"/>
                <w:sz w:val="24"/>
                <w:szCs w:val="24"/>
                <w:lang w:val="en-US" w:eastAsia="zh-CN"/>
              </w:rPr>
              <w:t>2</w:t>
            </w:r>
            <w:r>
              <w:rPr>
                <w:rFonts w:hint="eastAsia" w:ascii="仿宋" w:hAnsi="仿宋" w:eastAsia="仿宋" w:cs="宋体"/>
                <w:kern w:val="0"/>
                <w:sz w:val="24"/>
                <w:szCs w:val="24"/>
              </w:rPr>
              <w:t>日-</w:t>
            </w:r>
            <w:r>
              <w:rPr>
                <w:rFonts w:hint="eastAsia" w:ascii="Times New Roman" w:hAnsi="Times New Roman" w:eastAsia="仿宋" w:cs="Times New Roman"/>
                <w:kern w:val="0"/>
                <w:sz w:val="24"/>
                <w:szCs w:val="24"/>
                <w:lang w:val="en-US" w:eastAsia="zh-CN"/>
              </w:rPr>
              <w:t>8</w:t>
            </w:r>
            <w:r>
              <w:rPr>
                <w:rFonts w:hint="eastAsia" w:ascii="仿宋" w:hAnsi="仿宋" w:eastAsia="仿宋" w:cs="宋体"/>
                <w:kern w:val="0"/>
                <w:sz w:val="24"/>
                <w:szCs w:val="24"/>
              </w:rPr>
              <w:t>月</w:t>
            </w:r>
            <w:r>
              <w:rPr>
                <w:rFonts w:hint="eastAsia" w:ascii="Times New Roman" w:hAnsi="Times New Roman" w:eastAsia="仿宋" w:cs="Times New Roman"/>
                <w:kern w:val="0"/>
                <w:sz w:val="24"/>
                <w:szCs w:val="24"/>
              </w:rPr>
              <w:t>31</w:t>
            </w:r>
            <w:r>
              <w:rPr>
                <w:rFonts w:hint="eastAsia" w:ascii="仿宋" w:hAnsi="仿宋" w:eastAsia="仿宋" w:cs="宋体"/>
                <w:kern w:val="0"/>
                <w:sz w:val="24"/>
                <w:szCs w:val="24"/>
              </w:rPr>
              <w:t>日</w:t>
            </w:r>
          </w:p>
        </w:tc>
        <w:tc>
          <w:tcPr>
            <w:tcW w:w="4764" w:type="dxa"/>
            <w:vAlign w:val="center"/>
          </w:tcPr>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1.</w:t>
            </w:r>
            <w:r>
              <w:rPr>
                <w:rFonts w:hint="eastAsia" w:ascii="仿宋" w:hAnsi="仿宋" w:eastAsia="仿宋" w:cs="宋体"/>
                <w:kern w:val="0"/>
                <w:sz w:val="24"/>
                <w:szCs w:val="24"/>
              </w:rPr>
              <w:t>参训学员在线下载打印</w:t>
            </w:r>
            <w:r>
              <w:rPr>
                <w:rFonts w:hint="eastAsia" w:ascii="仿宋" w:hAnsi="仿宋" w:eastAsia="仿宋" w:cs="宋体"/>
                <w:kern w:val="0"/>
                <w:sz w:val="24"/>
                <w:szCs w:val="24"/>
                <w:lang w:val="en-US" w:eastAsia="zh-CN"/>
              </w:rPr>
              <w:t>学时</w:t>
            </w:r>
            <w:r>
              <w:rPr>
                <w:rFonts w:hint="eastAsia" w:ascii="仿宋" w:hAnsi="仿宋" w:eastAsia="仿宋" w:cs="宋体"/>
                <w:kern w:val="0"/>
                <w:sz w:val="24"/>
                <w:szCs w:val="24"/>
              </w:rPr>
              <w:t>证明；</w:t>
            </w:r>
          </w:p>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2.</w:t>
            </w:r>
            <w:r>
              <w:rPr>
                <w:rFonts w:hint="eastAsia" w:ascii="仿宋" w:hAnsi="仿宋" w:eastAsia="仿宋" w:cs="宋体"/>
                <w:kern w:val="0"/>
                <w:sz w:val="24"/>
                <w:szCs w:val="24"/>
              </w:rPr>
              <w:t>各地</w:t>
            </w:r>
            <w:r>
              <w:rPr>
                <w:rFonts w:hint="eastAsia" w:ascii="仿宋" w:hAnsi="仿宋" w:eastAsia="仿宋" w:cs="宋体"/>
                <w:kern w:val="0"/>
                <w:sz w:val="24"/>
                <w:szCs w:val="24"/>
                <w:lang w:val="en-US" w:eastAsia="zh-CN"/>
              </w:rPr>
              <w:t>进行并</w:t>
            </w:r>
            <w:r>
              <w:rPr>
                <w:rFonts w:hint="eastAsia" w:ascii="仿宋" w:hAnsi="仿宋" w:eastAsia="仿宋" w:cs="宋体"/>
                <w:kern w:val="0"/>
                <w:sz w:val="24"/>
                <w:szCs w:val="24"/>
              </w:rPr>
              <w:t>提交</w:t>
            </w:r>
            <w:r>
              <w:rPr>
                <w:rFonts w:hint="eastAsia" w:ascii="仿宋" w:hAnsi="仿宋" w:eastAsia="仿宋" w:cs="宋体"/>
                <w:kern w:val="0"/>
                <w:sz w:val="24"/>
                <w:szCs w:val="24"/>
                <w:lang w:val="en-US" w:eastAsia="zh-CN"/>
              </w:rPr>
              <w:t>简报</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两期</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与</w:t>
            </w:r>
            <w:r>
              <w:rPr>
                <w:rFonts w:hint="eastAsia" w:ascii="仿宋" w:hAnsi="仿宋" w:eastAsia="仿宋" w:cs="宋体"/>
                <w:kern w:val="0"/>
                <w:sz w:val="24"/>
                <w:szCs w:val="24"/>
              </w:rPr>
              <w:t>培训总结</w:t>
            </w:r>
            <w:r>
              <w:rPr>
                <w:rFonts w:ascii="仿宋" w:hAnsi="仿宋" w:eastAsia="仿宋" w:cs="宋体"/>
                <w:kern w:val="0"/>
                <w:sz w:val="24"/>
                <w:szCs w:val="24"/>
              </w:rPr>
              <w:t xml:space="preserve">； </w:t>
            </w:r>
          </w:p>
          <w:p>
            <w:pPr>
              <w:widowControl/>
              <w:rPr>
                <w:rFonts w:ascii="仿宋" w:hAnsi="仿宋" w:eastAsia="仿宋" w:cs="宋体"/>
                <w:kern w:val="0"/>
                <w:sz w:val="24"/>
                <w:szCs w:val="24"/>
              </w:rPr>
            </w:pPr>
            <w:r>
              <w:rPr>
                <w:rFonts w:hint="eastAsia" w:ascii="Times New Roman" w:hAnsi="Times New Roman" w:eastAsia="仿宋" w:cs="Times New Roman"/>
                <w:kern w:val="0"/>
                <w:sz w:val="24"/>
                <w:szCs w:val="24"/>
              </w:rPr>
              <w:t>3.</w:t>
            </w:r>
            <w:r>
              <w:rPr>
                <w:rFonts w:hint="eastAsia" w:ascii="仿宋" w:hAnsi="仿宋" w:eastAsia="仿宋" w:cs="宋体"/>
                <w:kern w:val="0"/>
                <w:sz w:val="24"/>
                <w:szCs w:val="24"/>
              </w:rPr>
              <w:t>中小学网络党校进行培训总结。</w:t>
            </w:r>
          </w:p>
        </w:tc>
      </w:tr>
    </w:tbl>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二</w:t>
      </w:r>
      <w:r>
        <w:rPr>
          <w:rFonts w:hint="eastAsia"/>
        </w:rPr>
        <w:t>、培训</w:t>
      </w:r>
      <w:r>
        <w:rPr>
          <w:rFonts w:hint="eastAsia"/>
          <w:lang w:eastAsia="zh-CN"/>
        </w:rPr>
        <w:t>平台</w:t>
      </w:r>
    </w:p>
    <w:p>
      <w:pPr>
        <w:pStyle w:val="6"/>
        <w:keepNext w:val="0"/>
        <w:keepLines w:val="0"/>
        <w:pageBreakBefore w:val="0"/>
        <w:widowControl w:val="0"/>
        <w:tabs>
          <w:tab w:val="left" w:pos="3119"/>
        </w:tabs>
        <w:kinsoku/>
        <w:wordWrap/>
        <w:overflowPunct/>
        <w:topLinePunct w:val="0"/>
        <w:autoSpaceDE/>
        <w:autoSpaceDN/>
        <w:bidi w:val="0"/>
        <w:adjustRightInd/>
        <w:snapToGrid/>
        <w:spacing w:afterLines="50" w:line="360" w:lineRule="auto"/>
        <w:ind w:firstLine="601"/>
        <w:textAlignment w:val="auto"/>
        <w:rPr>
          <w:rFonts w:hint="eastAsia" w:ascii="仿宋" w:hAnsi="仿宋" w:eastAsia="仿宋" w:cs="仿宋"/>
          <w:color w:val="auto"/>
          <w:sz w:val="28"/>
          <w:szCs w:val="28"/>
        </w:rPr>
      </w:pPr>
      <w:r>
        <w:rPr>
          <w:rFonts w:hint="eastAsia" w:ascii="Times New Roman" w:hAnsi="Times New Roman" w:eastAsia="仿宋_GB2312" w:cs="Times New Roman"/>
          <w:color w:val="auto"/>
          <w:kern w:val="2"/>
          <w:sz w:val="28"/>
          <w:szCs w:val="28"/>
          <w:lang w:val="en-US" w:eastAsia="zh-CN" w:bidi="ar-SA"/>
        </w:rPr>
        <w:t>本次培训依托中小学网络党校（</w:t>
      </w:r>
      <w:r>
        <w:rPr>
          <w:rFonts w:hint="default" w:ascii="Times New Roman" w:hAnsi="Times New Roman" w:eastAsia="仿宋_GB2312" w:cs="Times New Roman"/>
          <w:color w:val="auto"/>
          <w:kern w:val="2"/>
          <w:sz w:val="28"/>
          <w:szCs w:val="28"/>
          <w:lang w:val="en-US" w:eastAsia="zh-CN" w:bidi="ar-SA"/>
        </w:rPr>
        <w:t>www.zxxdx.com.cn</w:t>
      </w:r>
      <w:r>
        <w:rPr>
          <w:rFonts w:hint="eastAsia" w:ascii="Times New Roman" w:hAnsi="Times New Roman" w:eastAsia="仿宋_GB2312" w:cs="Times New Roman"/>
          <w:color w:val="auto"/>
          <w:kern w:val="2"/>
          <w:sz w:val="28"/>
          <w:szCs w:val="28"/>
          <w:lang w:val="en-US" w:eastAsia="zh-CN" w:bidi="ar-SA"/>
        </w:rPr>
        <w:t>）组织实施。</w:t>
      </w:r>
      <w:bookmarkStart w:id="0" w:name="_Hlk533765397"/>
      <w:r>
        <w:rPr>
          <w:rFonts w:hint="eastAsia" w:ascii="Times New Roman" w:hAnsi="Times New Roman" w:eastAsia="仿宋_GB2312" w:cs="Times New Roman"/>
          <w:color w:val="auto"/>
          <w:kern w:val="2"/>
          <w:sz w:val="28"/>
          <w:szCs w:val="28"/>
          <w:lang w:val="en-US" w:eastAsia="zh-CN" w:bidi="ar-SA"/>
        </w:rPr>
        <w:t>参训学员在中小学网络党校进行实名注册，登录后使用统一发放的学习卡参加学习（已注册过的学员可直接登录并使用学习卡）</w:t>
      </w:r>
      <w:bookmarkEnd w:id="0"/>
      <w:r>
        <w:rPr>
          <w:rFonts w:hint="eastAsia" w:ascii="仿宋" w:hAnsi="仿宋" w:eastAsia="仿宋" w:cs="仿宋"/>
          <w:color w:val="auto"/>
          <w:sz w:val="28"/>
          <w:szCs w:val="28"/>
        </w:rPr>
        <w:t>。</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lang w:val="en-US" w:eastAsia="zh-CN"/>
        </w:rPr>
        <w:t>三</w:t>
      </w:r>
      <w:r>
        <w:rPr>
          <w:rFonts w:hint="eastAsia"/>
          <w:lang w:eastAsia="zh-CN"/>
        </w:rPr>
        <w:t>、培训</w:t>
      </w:r>
      <w:r>
        <w:rPr>
          <w:rFonts w:hint="eastAsia"/>
          <w:lang w:val="en-US" w:eastAsia="zh-CN"/>
        </w:rPr>
        <w:t>内容</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本次培训须完成必修课程</w:t>
      </w:r>
      <w:r>
        <w:rPr>
          <w:rFonts w:hint="eastAsia" w:ascii="Times New Roman" w:hAnsi="Times New Roman" w:eastAsia="仿宋_GB2312" w:cs="Times New Roman"/>
          <w:sz w:val="28"/>
          <w:szCs w:val="28"/>
          <w:lang w:val="en-US" w:eastAsia="zh-CN"/>
        </w:rPr>
        <w:t>32</w:t>
      </w:r>
      <w:r>
        <w:rPr>
          <w:rFonts w:hint="eastAsia" w:ascii="Times New Roman" w:hAnsi="Times New Roman" w:eastAsia="仿宋_GB2312" w:cs="Times New Roman"/>
          <w:sz w:val="28"/>
          <w:szCs w:val="28"/>
        </w:rPr>
        <w:t>学时（</w:t>
      </w:r>
      <w:r>
        <w:rPr>
          <w:rFonts w:hint="eastAsia" w:ascii="Times New Roman" w:hAnsi="Times New Roman" w:eastAsia="仿宋_GB2312" w:cs="Times New Roman"/>
          <w:sz w:val="28"/>
          <w:szCs w:val="28"/>
          <w:lang w:val="en-US" w:eastAsia="zh-CN"/>
        </w:rPr>
        <w:t>45</w:t>
      </w:r>
      <w:r>
        <w:rPr>
          <w:rFonts w:hint="eastAsia" w:ascii="Times New Roman" w:hAnsi="Times New Roman" w:eastAsia="仿宋_GB2312" w:cs="Times New Roman"/>
          <w:sz w:val="28"/>
          <w:szCs w:val="28"/>
        </w:rPr>
        <w:t>分钟/学时）的课程学习任务</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培训内容</w:t>
      </w:r>
      <w:r>
        <w:rPr>
          <w:rFonts w:hint="eastAsia" w:ascii="Times New Roman" w:hAnsi="Times New Roman" w:eastAsia="仿宋_GB2312" w:cs="Times New Roman"/>
          <w:sz w:val="28"/>
          <w:szCs w:val="28"/>
        </w:rPr>
        <w:t>分为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课程学习、交流研讨、</w:t>
      </w:r>
      <w:r>
        <w:rPr>
          <w:rFonts w:hint="eastAsia" w:ascii="Times New Roman" w:hAnsi="Times New Roman" w:eastAsia="仿宋_GB2312" w:cs="Times New Roman"/>
          <w:sz w:val="28"/>
          <w:szCs w:val="28"/>
          <w:lang w:val="en-US" w:eastAsia="zh-CN"/>
        </w:rPr>
        <w:t>学习心得</w:t>
      </w:r>
      <w:r>
        <w:rPr>
          <w:rFonts w:hint="eastAsia" w:ascii="Times New Roman" w:hAnsi="Times New Roman" w:eastAsia="仿宋_GB2312" w:cs="Times New Roman"/>
          <w:sz w:val="28"/>
          <w:szCs w:val="28"/>
        </w:rPr>
        <w:t>、在线考试四个环节。</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.课程学习：</w:t>
      </w:r>
      <w:r>
        <w:rPr>
          <w:rFonts w:hint="eastAsia" w:ascii="Times New Roman" w:hAnsi="Times New Roman" w:eastAsia="仿宋_GB2312" w:cs="Times New Roman"/>
          <w:sz w:val="28"/>
          <w:szCs w:val="28"/>
          <w:lang w:val="en-US" w:eastAsia="zh-CN"/>
        </w:rPr>
        <w:t>包括必修课程与选修课程两部分，必修课开设“政策形势”“习近平新时代中国特色社会主义思想”“党章党规党和党的基本知识”“党务知识与工作方法”“党性修养提升”“优秀案例与先进典型”六大模块；选修课开设“教育改革与发展理论”“师德师风建设”“学校管理理论与实践”“心理健康”四个模块</w:t>
      </w:r>
      <w:r>
        <w:rPr>
          <w:rFonts w:hint="eastAsia" w:ascii="Times New Roman" w:hAnsi="Times New Roman" w:eastAsia="仿宋_GB2312" w:cs="Times New Roman"/>
          <w:sz w:val="28"/>
          <w:szCs w:val="28"/>
        </w:rPr>
        <w:t>。</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交流研讨：培训过程中，参训学员在班长的组织下，结合工作体会和培训心得进行网上集中研讨，参训学员可与专家及全国同行进行广泛地交流互动，分享学习成果。</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学习心得</w:t>
      </w:r>
      <w:r>
        <w:rPr>
          <w:rFonts w:hint="eastAsia" w:ascii="Times New Roman" w:hAnsi="Times New Roman" w:eastAsia="仿宋_GB2312" w:cs="Times New Roman"/>
          <w:sz w:val="28"/>
          <w:szCs w:val="28"/>
        </w:rPr>
        <w:t>：培训结束后，每位参训学员结合培训目标和培训内容，立足岗位工作实际，撰写一篇</w:t>
      </w:r>
      <w:r>
        <w:rPr>
          <w:rFonts w:hint="eastAsia" w:ascii="Times New Roman" w:hAnsi="Times New Roman" w:eastAsia="仿宋_GB2312" w:cs="Times New Roman"/>
          <w:sz w:val="28"/>
          <w:szCs w:val="28"/>
          <w:lang w:val="en-US" w:eastAsia="zh-CN"/>
        </w:rPr>
        <w:t>学习心得</w:t>
      </w:r>
      <w:r>
        <w:rPr>
          <w:rFonts w:hint="eastAsia" w:ascii="Times New Roman" w:hAnsi="Times New Roman" w:eastAsia="仿宋_GB2312" w:cs="Times New Roman"/>
          <w:sz w:val="28"/>
          <w:szCs w:val="28"/>
        </w:rPr>
        <w:t>在学习平台提交，作为本次培训的研修成果。撰写要求：主题鲜明、语言通顺、条理清晰、结构完整、逻辑严谨，字数不少于</w:t>
      </w:r>
      <w:r>
        <w:rPr>
          <w:rFonts w:hint="eastAsia" w:ascii="Times New Roman" w:hAnsi="Times New Roman" w:eastAsia="仿宋_GB2312" w:cs="Times New Roman"/>
          <w:sz w:val="28"/>
          <w:szCs w:val="28"/>
          <w:lang w:val="en-US" w:eastAsia="zh-CN"/>
        </w:rPr>
        <w:t>800</w:t>
      </w:r>
      <w:r>
        <w:rPr>
          <w:rFonts w:hint="eastAsia" w:ascii="Times New Roman" w:hAnsi="Times New Roman" w:eastAsia="仿宋_GB2312" w:cs="Times New Roman"/>
          <w:sz w:val="28"/>
          <w:szCs w:val="28"/>
        </w:rPr>
        <w:t>字。</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.在线考试：参训学员在完成</w:t>
      </w:r>
      <w:r>
        <w:rPr>
          <w:rFonts w:hint="eastAsia" w:ascii="Times New Roman" w:hAnsi="Times New Roman" w:eastAsia="仿宋_GB2312" w:cs="Times New Roman"/>
          <w:sz w:val="28"/>
          <w:szCs w:val="28"/>
          <w:lang w:val="en-US" w:eastAsia="zh-CN"/>
        </w:rPr>
        <w:t>学习任务</w:t>
      </w:r>
      <w:r>
        <w:rPr>
          <w:rFonts w:hint="eastAsia" w:ascii="Times New Roman" w:hAnsi="Times New Roman" w:eastAsia="仿宋_GB2312" w:cs="Times New Roman"/>
          <w:sz w:val="28"/>
          <w:szCs w:val="28"/>
        </w:rPr>
        <w:t>后参加在线考试，考试内容</w:t>
      </w:r>
      <w:r>
        <w:rPr>
          <w:rFonts w:hint="eastAsia" w:ascii="Times New Roman" w:hAnsi="Times New Roman" w:eastAsia="仿宋_GB2312" w:cs="Times New Roman"/>
          <w:sz w:val="28"/>
          <w:szCs w:val="28"/>
          <w:lang w:val="en-US" w:eastAsia="zh-CN"/>
        </w:rPr>
        <w:t>为</w:t>
      </w:r>
      <w:r>
        <w:rPr>
          <w:rFonts w:hint="eastAsia" w:ascii="Times New Roman" w:hAnsi="Times New Roman" w:eastAsia="仿宋_GB2312" w:cs="Times New Roman"/>
          <w:sz w:val="28"/>
          <w:szCs w:val="28"/>
        </w:rPr>
        <w:t>培训课程所学内容。题型为单选、多选、判断，考试时间为</w:t>
      </w:r>
      <w:r>
        <w:rPr>
          <w:rFonts w:hint="eastAsia" w:ascii="Times New Roman" w:hAnsi="Times New Roman" w:eastAsia="仿宋_GB2312" w:cs="Times New Roman"/>
          <w:sz w:val="28"/>
          <w:szCs w:val="28"/>
          <w:lang w:val="en-US" w:eastAsia="zh-CN"/>
        </w:rPr>
        <w:t>90</w:t>
      </w:r>
      <w:r>
        <w:rPr>
          <w:rFonts w:hint="eastAsia" w:ascii="Times New Roman" w:hAnsi="Times New Roman" w:eastAsia="仿宋_GB2312" w:cs="Times New Roman"/>
          <w:sz w:val="28"/>
          <w:szCs w:val="28"/>
        </w:rPr>
        <w:t>分钟，满分100分，</w:t>
      </w:r>
      <w:r>
        <w:rPr>
          <w:rFonts w:hint="eastAsia" w:ascii="Times New Roman" w:hAnsi="Times New Roman" w:eastAsia="仿宋_GB2312" w:cs="Times New Roman"/>
          <w:sz w:val="28"/>
          <w:szCs w:val="28"/>
          <w:lang w:val="en-US" w:eastAsia="zh-CN"/>
        </w:rPr>
        <w:t>60</w:t>
      </w:r>
      <w:r>
        <w:rPr>
          <w:rFonts w:hint="eastAsia" w:ascii="Times New Roman" w:hAnsi="Times New Roman" w:eastAsia="仿宋_GB2312" w:cs="Times New Roman"/>
          <w:sz w:val="28"/>
          <w:szCs w:val="28"/>
        </w:rPr>
        <w:t>分及以上为合格。</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lang w:val="en-US" w:eastAsia="zh-CN"/>
        </w:rPr>
        <w:t>四</w:t>
      </w:r>
      <w:r>
        <w:rPr>
          <w:rFonts w:hint="eastAsia"/>
          <w:lang w:eastAsia="zh-CN"/>
        </w:rPr>
        <w:t>、培训考核</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为确保培训质量和培训效果，本次培训从过程性与终结性两个维度对学员进行考核，完成培训考核要求且在线考试合格的参训学员方可在线打印学时证明，参训单位可将其纳入相关档案，学习时数计入继续教育培训学时。</w:t>
      </w:r>
    </w:p>
    <w:tbl>
      <w:tblPr>
        <w:tblStyle w:val="3"/>
        <w:tblW w:w="8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990" w:type="dxa"/>
            <w:vAlign w:val="center"/>
          </w:tcPr>
          <w:p>
            <w:pPr>
              <w:contextualSpacing/>
              <w:jc w:val="center"/>
              <w:rPr>
                <w:rFonts w:ascii="仿宋" w:hAnsi="仿宋" w:eastAsia="仿宋" w:cs="仿宋"/>
                <w:b/>
                <w:sz w:val="24"/>
                <w:szCs w:val="24"/>
              </w:rPr>
            </w:pPr>
            <w:r>
              <w:rPr>
                <w:rFonts w:hint="eastAsia" w:ascii="仿宋" w:hAnsi="仿宋" w:eastAsia="仿宋" w:cs="仿宋"/>
                <w:b/>
                <w:sz w:val="24"/>
                <w:szCs w:val="24"/>
              </w:rPr>
              <w:t>考核维度</w:t>
            </w:r>
          </w:p>
        </w:tc>
        <w:tc>
          <w:tcPr>
            <w:tcW w:w="6325" w:type="dxa"/>
            <w:vAlign w:val="center"/>
          </w:tcPr>
          <w:p>
            <w:pPr>
              <w:contextualSpacing/>
              <w:jc w:val="center"/>
              <w:rPr>
                <w:rFonts w:ascii="仿宋" w:hAnsi="仿宋" w:eastAsia="仿宋" w:cs="仿宋"/>
                <w:b/>
                <w:sz w:val="24"/>
                <w:szCs w:val="24"/>
              </w:rPr>
            </w:pPr>
            <w:r>
              <w:rPr>
                <w:rFonts w:hint="eastAsia" w:ascii="仿宋" w:hAnsi="仿宋" w:eastAsia="仿宋" w:cs="仿宋"/>
                <w:b/>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1990" w:type="dxa"/>
            <w:vMerge w:val="restart"/>
            <w:vAlign w:val="center"/>
          </w:tcPr>
          <w:p>
            <w:pPr>
              <w:contextualSpacing/>
              <w:jc w:val="center"/>
              <w:rPr>
                <w:rFonts w:ascii="仿宋" w:hAnsi="仿宋" w:eastAsia="仿宋" w:cs="仿宋"/>
                <w:sz w:val="24"/>
                <w:szCs w:val="24"/>
              </w:rPr>
            </w:pPr>
            <w:r>
              <w:rPr>
                <w:rFonts w:hint="eastAsia" w:ascii="仿宋" w:hAnsi="仿宋" w:eastAsia="仿宋" w:cs="仿宋"/>
                <w:sz w:val="24"/>
                <w:szCs w:val="24"/>
              </w:rPr>
              <w:t>过程性考核</w:t>
            </w:r>
          </w:p>
        </w:tc>
        <w:tc>
          <w:tcPr>
            <w:tcW w:w="6325" w:type="dxa"/>
            <w:vAlign w:val="center"/>
          </w:tcPr>
          <w:p>
            <w:pPr>
              <w:contextualSpacing/>
              <w:jc w:val="left"/>
              <w:rPr>
                <w:rFonts w:ascii="仿宋" w:hAnsi="仿宋" w:eastAsia="仿宋" w:cs="仿宋"/>
                <w:sz w:val="24"/>
                <w:szCs w:val="24"/>
              </w:rPr>
            </w:pPr>
            <w:r>
              <w:rPr>
                <w:rFonts w:hint="eastAsia" w:ascii="仿宋" w:hAnsi="仿宋" w:eastAsia="仿宋" w:cs="仿宋"/>
                <w:sz w:val="24"/>
                <w:szCs w:val="24"/>
                <w:lang w:val="en-US" w:eastAsia="zh-CN"/>
              </w:rPr>
              <w:t>必修课程选学</w:t>
            </w:r>
            <w:r>
              <w:rPr>
                <w:rFonts w:hint="eastAsia" w:ascii="仿宋" w:hAnsi="仿宋" w:eastAsia="仿宋" w:cs="仿宋"/>
                <w:sz w:val="24"/>
                <w:szCs w:val="24"/>
              </w:rPr>
              <w:t>不少于</w:t>
            </w:r>
            <w:r>
              <w:rPr>
                <w:rFonts w:hint="eastAsia" w:ascii="Times New Roman" w:hAnsi="Times New Roman" w:eastAsia="仿宋" w:cs="Times New Roman"/>
                <w:sz w:val="24"/>
                <w:szCs w:val="24"/>
                <w:lang w:val="en-US" w:eastAsia="zh-CN"/>
              </w:rPr>
              <w:t>32</w:t>
            </w:r>
            <w:r>
              <w:rPr>
                <w:rFonts w:hint="eastAsia" w:ascii="仿宋" w:hAnsi="仿宋" w:eastAsia="仿宋" w:cs="仿宋"/>
                <w:sz w:val="24"/>
                <w:szCs w:val="24"/>
              </w:rPr>
              <w:t>学时的网络课程；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1990" w:type="dxa"/>
            <w:vMerge w:val="continue"/>
            <w:vAlign w:val="center"/>
          </w:tcPr>
          <w:p>
            <w:pPr>
              <w:contextualSpacing/>
              <w:jc w:val="center"/>
              <w:rPr>
                <w:rFonts w:ascii="仿宋" w:hAnsi="仿宋" w:eastAsia="仿宋" w:cs="仿宋"/>
                <w:sz w:val="24"/>
                <w:szCs w:val="24"/>
              </w:rPr>
            </w:pPr>
          </w:p>
        </w:tc>
        <w:tc>
          <w:tcPr>
            <w:tcW w:w="6325"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参与班级研讨不少于</w:t>
            </w:r>
            <w:r>
              <w:rPr>
                <w:rFonts w:ascii="Times New Roman" w:hAnsi="Times New Roman" w:eastAsia="仿宋" w:cs="Times New Roman"/>
                <w:sz w:val="24"/>
                <w:szCs w:val="24"/>
              </w:rPr>
              <w:t>2条</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blHeader/>
          <w:jc w:val="center"/>
        </w:trPr>
        <w:tc>
          <w:tcPr>
            <w:tcW w:w="1990" w:type="dxa"/>
            <w:vMerge w:val="continue"/>
            <w:vAlign w:val="center"/>
          </w:tcPr>
          <w:p>
            <w:pPr>
              <w:contextualSpacing/>
              <w:jc w:val="center"/>
              <w:rPr>
                <w:rFonts w:ascii="仿宋" w:hAnsi="仿宋" w:eastAsia="仿宋" w:cs="仿宋"/>
                <w:sz w:val="24"/>
                <w:szCs w:val="24"/>
              </w:rPr>
            </w:pPr>
          </w:p>
        </w:tc>
        <w:tc>
          <w:tcPr>
            <w:tcW w:w="6325"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根据个人学习收获或研究成果，撰写一篇不少于</w:t>
            </w:r>
            <w:r>
              <w:rPr>
                <w:rFonts w:hint="eastAsia" w:ascii="Times New Roman" w:hAnsi="Times New Roman" w:eastAsia="仿宋" w:cs="Times New Roman"/>
                <w:sz w:val="24"/>
                <w:szCs w:val="24"/>
                <w:lang w:val="en-US" w:eastAsia="zh-CN"/>
              </w:rPr>
              <w:t>800</w:t>
            </w:r>
            <w:r>
              <w:rPr>
                <w:rFonts w:hint="eastAsia" w:ascii="仿宋" w:hAnsi="仿宋" w:eastAsia="仿宋" w:cs="仿宋"/>
                <w:sz w:val="24"/>
                <w:szCs w:val="24"/>
              </w:rPr>
              <w:t>字的研修心得，要求主题鲜明、语言通顺、条理清晰、结构完整、逻辑严谨；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blHeader/>
          <w:jc w:val="center"/>
        </w:trPr>
        <w:tc>
          <w:tcPr>
            <w:tcW w:w="1990" w:type="dxa"/>
            <w:vAlign w:val="center"/>
          </w:tcPr>
          <w:p>
            <w:pPr>
              <w:contextualSpacing/>
              <w:jc w:val="center"/>
              <w:rPr>
                <w:rFonts w:ascii="仿宋" w:hAnsi="仿宋" w:eastAsia="仿宋" w:cs="仿宋"/>
                <w:sz w:val="24"/>
                <w:szCs w:val="24"/>
              </w:rPr>
            </w:pPr>
            <w:r>
              <w:rPr>
                <w:rFonts w:hint="eastAsia" w:ascii="仿宋" w:hAnsi="仿宋" w:eastAsia="仿宋" w:cs="仿宋"/>
                <w:sz w:val="24"/>
                <w:szCs w:val="24"/>
              </w:rPr>
              <w:t>终结性考核</w:t>
            </w:r>
          </w:p>
        </w:tc>
        <w:tc>
          <w:tcPr>
            <w:tcW w:w="6325" w:type="dxa"/>
            <w:vAlign w:val="center"/>
          </w:tcPr>
          <w:p>
            <w:pPr>
              <w:jc w:val="left"/>
              <w:rPr>
                <w:rFonts w:ascii="仿宋" w:hAnsi="仿宋" w:eastAsia="仿宋" w:cs="仿宋"/>
                <w:sz w:val="24"/>
                <w:szCs w:val="24"/>
              </w:rPr>
            </w:pPr>
            <w:r>
              <w:rPr>
                <w:rFonts w:hint="eastAsia" w:ascii="仿宋" w:hAnsi="仿宋" w:eastAsia="仿宋" w:cs="仿宋"/>
                <w:sz w:val="24"/>
                <w:szCs w:val="24"/>
              </w:rPr>
              <w:t>参加在线考试（总分为</w:t>
            </w:r>
            <w:r>
              <w:rPr>
                <w:rFonts w:ascii="Times New Roman" w:hAnsi="Times New Roman" w:eastAsia="仿宋" w:cs="Times New Roman"/>
                <w:sz w:val="24"/>
                <w:szCs w:val="24"/>
              </w:rPr>
              <w:t>100</w:t>
            </w:r>
            <w:r>
              <w:rPr>
                <w:rFonts w:hint="eastAsia" w:ascii="仿宋" w:hAnsi="仿宋" w:eastAsia="仿宋" w:cs="仿宋"/>
                <w:sz w:val="24"/>
                <w:szCs w:val="24"/>
              </w:rPr>
              <w:t>分），</w:t>
            </w:r>
            <w:r>
              <w:rPr>
                <w:rFonts w:hint="eastAsia" w:eastAsia="仿宋" w:cs="Times New Roman"/>
                <w:sz w:val="24"/>
                <w:szCs w:val="24"/>
                <w:lang w:val="en-US" w:eastAsia="zh-CN"/>
              </w:rPr>
              <w:t>60</w:t>
            </w:r>
            <w:r>
              <w:rPr>
                <w:rFonts w:ascii="Times New Roman" w:hAnsi="仿宋" w:eastAsia="仿宋" w:cs="Times New Roman"/>
                <w:sz w:val="24"/>
                <w:szCs w:val="24"/>
              </w:rPr>
              <w:t>分及以上为</w:t>
            </w:r>
            <w:r>
              <w:rPr>
                <w:rFonts w:hint="eastAsia" w:ascii="Times New Roman" w:hAnsi="仿宋" w:eastAsia="仿宋" w:cs="Times New Roman"/>
                <w:sz w:val="24"/>
                <w:szCs w:val="24"/>
              </w:rPr>
              <w:t>合格，</w:t>
            </w:r>
            <w:r>
              <w:rPr>
                <w:rFonts w:hint="eastAsia" w:ascii="仿宋" w:hAnsi="仿宋" w:eastAsia="仿宋" w:cs="仿宋"/>
                <w:sz w:val="24"/>
                <w:szCs w:val="24"/>
              </w:rPr>
              <w:t>考试时间为</w:t>
            </w:r>
            <w:r>
              <w:rPr>
                <w:rFonts w:ascii="Times New Roman" w:hAnsi="Times New Roman" w:eastAsia="仿宋" w:cs="Times New Roman"/>
                <w:sz w:val="24"/>
                <w:szCs w:val="24"/>
              </w:rPr>
              <w:t>90</w:t>
            </w:r>
            <w:r>
              <w:rPr>
                <w:rFonts w:hint="eastAsia" w:ascii="仿宋" w:hAnsi="仿宋" w:eastAsia="仿宋" w:cs="仿宋"/>
                <w:sz w:val="24"/>
                <w:szCs w:val="24"/>
              </w:rPr>
              <w:t>分钟。</w:t>
            </w:r>
          </w:p>
        </w:tc>
      </w:tr>
    </w:tbl>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lang w:val="en-US" w:eastAsia="zh-CN"/>
        </w:rPr>
        <w:t>五</w:t>
      </w:r>
      <w:r>
        <w:rPr>
          <w:rFonts w:hint="eastAsia"/>
          <w:lang w:eastAsia="zh-CN"/>
        </w:rPr>
        <w:t>、培训总结</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培训结束后，收集整理各地培训简报（两期）、培训总结，组织相关专家和学员对培训工作和满意度进行评估，包括需求适配度、内容设计科学性、师资选配合理性、组织有序性等，进一步总结培训经验，为今后培训工作的开展提供依据和基础。</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lang w:val="en-US" w:eastAsia="zh-CN"/>
        </w:rPr>
        <w:t>六</w:t>
      </w:r>
      <w:r>
        <w:rPr>
          <w:rFonts w:hint="eastAsia"/>
          <w:lang w:eastAsia="zh-CN"/>
        </w:rPr>
        <w:t>、组织管理</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zh-TW" w:eastAsia="zh-CN"/>
        </w:rPr>
        <w:t>本次培训由教育部基础教育司负责统筹规划与指导，委托国家教育行政学院中小学网络党校组织实施。</w:t>
      </w:r>
      <w:r>
        <w:rPr>
          <w:rFonts w:hint="eastAsia" w:ascii="Times New Roman" w:hAnsi="Times New Roman" w:eastAsia="仿宋_GB2312" w:cs="Times New Roman"/>
          <w:sz w:val="28"/>
          <w:szCs w:val="28"/>
          <w:lang w:val="en-US" w:eastAsia="zh-CN"/>
        </w:rPr>
        <w:t>国家教育行政学院成立专项工作组，负责培训方案的设计与具体实施工作。</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2.各省（区、市）教育行政部门需明确省级负责人1名，省级联系人1名，负责培训工作的统筹协调和组织落实；各地市级教育行政部门设置联系人</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名，作为班级管理员负责所在地区参训学员的培训组织管理，各地以市（区）为单位组班。管理团队主要工作职责详见下表：</w:t>
      </w:r>
    </w:p>
    <w:tbl>
      <w:tblPr>
        <w:tblStyle w:val="4"/>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906"/>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blHeader/>
          <w:jc w:val="center"/>
        </w:trPr>
        <w:tc>
          <w:tcPr>
            <w:tcW w:w="1703" w:type="dxa"/>
            <w:vAlign w:val="center"/>
          </w:tcPr>
          <w:p>
            <w:pPr>
              <w:spacing w:line="360" w:lineRule="exact"/>
              <w:jc w:val="center"/>
              <w:rPr>
                <w:rFonts w:ascii="Times New Roman" w:hAnsi="Times New Roman" w:eastAsia="仿宋" w:cs="Times New Roman"/>
                <w:b/>
                <w:sz w:val="24"/>
                <w:szCs w:val="24"/>
              </w:rPr>
            </w:pPr>
            <w:r>
              <w:rPr>
                <w:rFonts w:ascii="Times New Roman" w:hAnsi="仿宋" w:eastAsia="仿宋" w:cs="Times New Roman"/>
                <w:b/>
                <w:sz w:val="24"/>
                <w:szCs w:val="24"/>
              </w:rPr>
              <w:t>管理团队</w:t>
            </w:r>
          </w:p>
        </w:tc>
        <w:tc>
          <w:tcPr>
            <w:tcW w:w="1906" w:type="dxa"/>
            <w:vAlign w:val="center"/>
          </w:tcPr>
          <w:p>
            <w:pPr>
              <w:spacing w:line="360" w:lineRule="exact"/>
              <w:jc w:val="center"/>
              <w:rPr>
                <w:rFonts w:ascii="Times New Roman" w:hAnsi="Times New Roman" w:eastAsia="仿宋" w:cs="Times New Roman"/>
                <w:b/>
                <w:sz w:val="24"/>
                <w:szCs w:val="24"/>
              </w:rPr>
            </w:pPr>
            <w:r>
              <w:rPr>
                <w:rFonts w:ascii="Times New Roman" w:hAnsi="仿宋" w:eastAsia="仿宋" w:cs="Times New Roman"/>
                <w:b/>
                <w:sz w:val="24"/>
                <w:szCs w:val="24"/>
              </w:rPr>
              <w:t>数量</w:t>
            </w:r>
          </w:p>
        </w:tc>
        <w:tc>
          <w:tcPr>
            <w:tcW w:w="5633" w:type="dxa"/>
            <w:vAlign w:val="center"/>
          </w:tcPr>
          <w:p>
            <w:pPr>
              <w:spacing w:line="360" w:lineRule="exact"/>
              <w:jc w:val="center"/>
              <w:rPr>
                <w:rFonts w:ascii="Times New Roman" w:hAnsi="Times New Roman" w:eastAsia="仿宋" w:cs="Times New Roman"/>
                <w:b/>
                <w:sz w:val="24"/>
                <w:szCs w:val="24"/>
              </w:rPr>
            </w:pPr>
            <w:r>
              <w:rPr>
                <w:rFonts w:ascii="Times New Roman" w:hAnsi="仿宋" w:eastAsia="仿宋" w:cs="Times New Roman"/>
                <w:b/>
                <w:sz w:val="24"/>
                <w:szCs w:val="24"/>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703"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省级负责人</w:t>
            </w:r>
          </w:p>
        </w:tc>
        <w:tc>
          <w:tcPr>
            <w:tcW w:w="1906" w:type="dxa"/>
            <w:vAlign w:val="center"/>
          </w:tcPr>
          <w:p>
            <w:pPr>
              <w:spacing w:line="360" w:lineRule="exact"/>
              <w:jc w:val="center"/>
              <w:rPr>
                <w:rFonts w:ascii="Times New Roman" w:hAnsi="Times New Roman" w:eastAsia="仿宋" w:cs="Times New Roman"/>
                <w:sz w:val="24"/>
                <w:szCs w:val="24"/>
              </w:rPr>
            </w:pPr>
            <w:r>
              <w:rPr>
                <w:rFonts w:hint="default" w:ascii="Times New Roman" w:hAnsi="Times New Roman" w:eastAsia="仿宋" w:cs="Times New Roman"/>
                <w:b w:val="0"/>
                <w:bCs w:val="0"/>
                <w:color w:val="auto"/>
                <w:kern w:val="2"/>
                <w:sz w:val="24"/>
                <w:szCs w:val="24"/>
                <w:u w:color="000000"/>
                <w:lang w:val="en-US" w:eastAsia="zh-CN" w:bidi="ar-SA"/>
              </w:rPr>
              <w:t>1</w:t>
            </w:r>
            <w:r>
              <w:rPr>
                <w:rFonts w:ascii="Times New Roman" w:hAnsi="Times New Roman" w:eastAsia="仿宋" w:cs="Times New Roman"/>
                <w:sz w:val="24"/>
                <w:szCs w:val="24"/>
              </w:rPr>
              <w:t>人</w:t>
            </w:r>
          </w:p>
        </w:tc>
        <w:tc>
          <w:tcPr>
            <w:tcW w:w="5633"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负责统筹协调所在省份的培训工作。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jc w:val="center"/>
        </w:trPr>
        <w:tc>
          <w:tcPr>
            <w:tcW w:w="1703"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省级联系人</w:t>
            </w:r>
          </w:p>
        </w:tc>
        <w:tc>
          <w:tcPr>
            <w:tcW w:w="1906" w:type="dxa"/>
            <w:vAlign w:val="center"/>
          </w:tcPr>
          <w:p>
            <w:pPr>
              <w:spacing w:line="360" w:lineRule="exact"/>
              <w:jc w:val="center"/>
              <w:rPr>
                <w:rFonts w:ascii="Times New Roman" w:hAnsi="Times New Roman" w:eastAsia="仿宋" w:cs="Times New Roman"/>
                <w:sz w:val="24"/>
                <w:szCs w:val="24"/>
              </w:rPr>
            </w:pPr>
            <w:r>
              <w:rPr>
                <w:rFonts w:hint="default" w:ascii="Times New Roman" w:hAnsi="Times New Roman" w:eastAsia="仿宋" w:cs="Times New Roman"/>
                <w:b w:val="0"/>
                <w:bCs w:val="0"/>
                <w:color w:val="auto"/>
                <w:kern w:val="2"/>
                <w:sz w:val="24"/>
                <w:szCs w:val="24"/>
                <w:u w:color="000000"/>
                <w:lang w:val="en-US" w:eastAsia="zh-CN" w:bidi="ar-SA"/>
              </w:rPr>
              <w:t>1</w:t>
            </w:r>
            <w:r>
              <w:rPr>
                <w:rFonts w:ascii="Times New Roman" w:hAnsi="Times New Roman" w:eastAsia="仿宋" w:cs="Times New Roman"/>
                <w:sz w:val="24"/>
                <w:szCs w:val="24"/>
              </w:rPr>
              <w:t>人</w:t>
            </w:r>
          </w:p>
        </w:tc>
        <w:tc>
          <w:tcPr>
            <w:tcW w:w="5633"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1.汇总学员信息：明确省内各地市级联系人，统一汇总，按时提交《管理团队回执表》；</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2.发放学习卡：及时给各地市级</w:t>
            </w:r>
            <w:r>
              <w:rPr>
                <w:rFonts w:hint="eastAsia" w:ascii="Times New Roman" w:hAnsi="Times New Roman" w:eastAsia="仿宋" w:cs="Times New Roman"/>
                <w:sz w:val="24"/>
                <w:szCs w:val="24"/>
              </w:rPr>
              <w:t>联系</w:t>
            </w:r>
            <w:r>
              <w:rPr>
                <w:rFonts w:ascii="Times New Roman" w:hAnsi="Times New Roman" w:eastAsia="仿宋" w:cs="Times New Roman"/>
                <w:sz w:val="24"/>
                <w:szCs w:val="24"/>
              </w:rPr>
              <w:t>人发放学习卡；</w:t>
            </w:r>
          </w:p>
          <w:p>
            <w:pPr>
              <w:spacing w:line="360" w:lineRule="exact"/>
              <w:rPr>
                <w:rFonts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3.</w:t>
            </w:r>
            <w:r>
              <w:rPr>
                <w:rFonts w:ascii="Times New Roman" w:hAnsi="Times New Roman" w:eastAsia="仿宋" w:cs="Times New Roman"/>
                <w:sz w:val="24"/>
                <w:szCs w:val="24"/>
              </w:rPr>
              <w:t>培训</w:t>
            </w:r>
            <w:r>
              <w:rPr>
                <w:rFonts w:hint="eastAsia" w:ascii="Times New Roman" w:hAnsi="Times New Roman" w:eastAsia="仿宋" w:cs="Times New Roman"/>
                <w:sz w:val="24"/>
                <w:szCs w:val="24"/>
                <w:lang w:val="en-US" w:eastAsia="zh-CN"/>
              </w:rPr>
              <w:t>监督管理</w:t>
            </w:r>
            <w:r>
              <w:rPr>
                <w:rFonts w:ascii="Times New Roman" w:hAnsi="Times New Roman" w:eastAsia="仿宋" w:cs="Times New Roman"/>
                <w:sz w:val="24"/>
                <w:szCs w:val="24"/>
              </w:rPr>
              <w:t>：加强同各市、国家教育行政学院相关</w:t>
            </w:r>
            <w:r>
              <w:rPr>
                <w:rFonts w:hint="eastAsia" w:ascii="Times New Roman" w:hAnsi="Times New Roman" w:eastAsia="仿宋" w:cs="Times New Roman"/>
                <w:sz w:val="24"/>
                <w:szCs w:val="24"/>
                <w:lang w:val="en-US" w:eastAsia="zh-CN"/>
              </w:rPr>
              <w:t>人员</w:t>
            </w:r>
            <w:r>
              <w:rPr>
                <w:rFonts w:ascii="Times New Roman" w:hAnsi="Times New Roman" w:eastAsia="仿宋" w:cs="Times New Roman"/>
                <w:sz w:val="24"/>
                <w:szCs w:val="24"/>
              </w:rPr>
              <w:t>的</w:t>
            </w:r>
            <w:r>
              <w:rPr>
                <w:rFonts w:hint="eastAsia" w:ascii="Times New Roman" w:hAnsi="Times New Roman" w:eastAsia="仿宋" w:cs="Times New Roman"/>
                <w:sz w:val="24"/>
                <w:szCs w:val="24"/>
                <w:lang w:val="en-US" w:eastAsia="zh-CN"/>
              </w:rPr>
              <w:t>联系</w:t>
            </w:r>
            <w:r>
              <w:rPr>
                <w:rFonts w:ascii="Times New Roman" w:hAnsi="Times New Roman" w:eastAsia="仿宋" w:cs="Times New Roman"/>
                <w:sz w:val="24"/>
                <w:szCs w:val="24"/>
              </w:rPr>
              <w:t>，定期发布省内学情通报，做好培训</w:t>
            </w:r>
            <w:r>
              <w:rPr>
                <w:rFonts w:hint="eastAsia" w:ascii="Times New Roman" w:hAnsi="Times New Roman" w:eastAsia="仿宋" w:cs="Times New Roman"/>
                <w:sz w:val="24"/>
                <w:szCs w:val="24"/>
                <w:lang w:val="en-US" w:eastAsia="zh-CN"/>
              </w:rPr>
              <w:t>监督管理</w:t>
            </w:r>
            <w:r>
              <w:rPr>
                <w:rFonts w:ascii="Times New Roman" w:hAnsi="Times New Roman" w:eastAsia="仿宋" w:cs="Times New Roman"/>
                <w:sz w:val="24"/>
                <w:szCs w:val="24"/>
              </w:rPr>
              <w:t>工作，共同保障培训实效；</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4.做好培训总结：按要求做好培训总结工作</w:t>
            </w:r>
            <w:r>
              <w:rPr>
                <w:rFonts w:hint="eastAsia"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atLeast"/>
          <w:jc w:val="center"/>
        </w:trPr>
        <w:tc>
          <w:tcPr>
            <w:tcW w:w="1703" w:type="dxa"/>
            <w:vAlign w:val="center"/>
          </w:tcPr>
          <w:p>
            <w:pPr>
              <w:spacing w:line="360" w:lineRule="exact"/>
              <w:jc w:val="center"/>
              <w:rPr>
                <w:rStyle w:val="7"/>
                <w:rFonts w:ascii="Times New Roman" w:hAnsi="Times New Roman" w:eastAsia="仿宋" w:cs="Times New Roman"/>
                <w:bCs/>
                <w:sz w:val="24"/>
                <w:szCs w:val="24"/>
                <w:lang w:eastAsia="zh-CN"/>
              </w:rPr>
            </w:pPr>
            <w:r>
              <w:rPr>
                <w:rStyle w:val="7"/>
                <w:rFonts w:ascii="Times New Roman" w:hAnsi="仿宋" w:eastAsia="仿宋" w:cs="Times New Roman"/>
                <w:bCs/>
                <w:sz w:val="24"/>
                <w:szCs w:val="24"/>
              </w:rPr>
              <w:t>各市</w:t>
            </w:r>
            <w:r>
              <w:rPr>
                <w:rStyle w:val="7"/>
                <w:rFonts w:hint="eastAsia" w:hAnsi="仿宋" w:eastAsia="仿宋" w:cs="Times New Roman"/>
                <w:bCs/>
                <w:sz w:val="24"/>
                <w:szCs w:val="24"/>
                <w:lang w:eastAsia="zh-CN"/>
              </w:rPr>
              <w:t>（</w:t>
            </w:r>
            <w:r>
              <w:rPr>
                <w:rStyle w:val="7"/>
                <w:rFonts w:hint="eastAsia" w:hAnsi="仿宋" w:eastAsia="仿宋" w:cs="Times New Roman"/>
                <w:bCs/>
                <w:sz w:val="24"/>
                <w:szCs w:val="24"/>
                <w:lang w:val="en-US" w:eastAsia="zh-CN"/>
              </w:rPr>
              <w:t>区）</w:t>
            </w:r>
          </w:p>
          <w:p>
            <w:pPr>
              <w:spacing w:line="360" w:lineRule="exact"/>
              <w:jc w:val="center"/>
              <w:rPr>
                <w:rFonts w:ascii="Times New Roman" w:hAnsi="Times New Roman" w:eastAsia="仿宋" w:cs="Times New Roman"/>
                <w:bCs/>
                <w:sz w:val="24"/>
                <w:szCs w:val="24"/>
                <w:lang w:val="zh-TW"/>
              </w:rPr>
            </w:pPr>
            <w:r>
              <w:rPr>
                <w:rStyle w:val="7"/>
                <w:rFonts w:ascii="Times New Roman" w:hAnsi="仿宋" w:eastAsia="仿宋" w:cs="Times New Roman"/>
                <w:bCs/>
                <w:sz w:val="24"/>
                <w:szCs w:val="24"/>
              </w:rPr>
              <w:t>教育行政部门联系人</w:t>
            </w:r>
          </w:p>
        </w:tc>
        <w:tc>
          <w:tcPr>
            <w:tcW w:w="1906"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相关</w:t>
            </w:r>
            <w:r>
              <w:rPr>
                <w:rFonts w:hint="eastAsia" w:eastAsia="仿宋" w:cs="Times New Roman"/>
                <w:sz w:val="24"/>
                <w:szCs w:val="24"/>
                <w:lang w:val="en-US" w:eastAsia="zh-CN"/>
              </w:rPr>
              <w:t>处室</w:t>
            </w:r>
            <w:r>
              <w:rPr>
                <w:rFonts w:ascii="Times New Roman" w:hAnsi="Times New Roman" w:eastAsia="仿宋" w:cs="Times New Roman"/>
                <w:sz w:val="24"/>
                <w:szCs w:val="24"/>
              </w:rPr>
              <w:t>负责同志</w:t>
            </w:r>
            <w:r>
              <w:rPr>
                <w:rFonts w:hint="default" w:ascii="Times New Roman" w:hAnsi="Times New Roman" w:eastAsia="仿宋" w:cs="Times New Roman"/>
                <w:b w:val="0"/>
                <w:bCs w:val="0"/>
                <w:color w:val="auto"/>
                <w:kern w:val="2"/>
                <w:sz w:val="24"/>
                <w:szCs w:val="24"/>
                <w:u w:color="000000"/>
                <w:lang w:val="en-US" w:eastAsia="zh-CN" w:bidi="ar-SA"/>
              </w:rPr>
              <w:t>1</w:t>
            </w:r>
            <w:r>
              <w:rPr>
                <w:rFonts w:ascii="Times New Roman" w:hAnsi="Times New Roman" w:eastAsia="仿宋" w:cs="Times New Roman"/>
                <w:sz w:val="24"/>
                <w:szCs w:val="24"/>
              </w:rPr>
              <w:t>人</w:t>
            </w:r>
          </w:p>
        </w:tc>
        <w:tc>
          <w:tcPr>
            <w:tcW w:w="5633" w:type="dxa"/>
            <w:vAlign w:val="center"/>
          </w:tcPr>
          <w:p>
            <w:pPr>
              <w:spacing w:line="360" w:lineRule="exact"/>
              <w:rPr>
                <w:rFonts w:ascii="Times New Roman" w:hAnsi="Times New Roman" w:eastAsia="仿宋" w:cs="Times New Roman"/>
                <w:sz w:val="24"/>
                <w:szCs w:val="24"/>
              </w:rPr>
            </w:pPr>
            <w:r>
              <w:rPr>
                <w:rFonts w:hint="default" w:ascii="Times New Roman" w:hAnsi="Times New Roman" w:eastAsia="仿宋" w:cs="Times New Roman"/>
                <w:b w:val="0"/>
                <w:bCs w:val="0"/>
                <w:color w:val="auto"/>
                <w:kern w:val="2"/>
                <w:sz w:val="24"/>
                <w:szCs w:val="24"/>
                <w:lang w:val="en-US" w:eastAsia="zh-CN" w:bidi="ar-SA"/>
              </w:rPr>
              <w:t>1.</w:t>
            </w:r>
            <w:r>
              <w:rPr>
                <w:rFonts w:ascii="Times New Roman" w:hAnsi="仿宋" w:eastAsia="仿宋" w:cs="Times New Roman"/>
                <w:sz w:val="24"/>
                <w:szCs w:val="24"/>
              </w:rPr>
              <w:t>下发</w:t>
            </w:r>
            <w:r>
              <w:rPr>
                <w:rFonts w:hint="eastAsia" w:ascii="Times New Roman" w:hAnsi="仿宋" w:eastAsia="仿宋" w:cs="Times New Roman"/>
                <w:sz w:val="24"/>
                <w:szCs w:val="24"/>
                <w:lang w:val="en-US" w:eastAsia="zh-CN"/>
              </w:rPr>
              <w:t>学习卡</w:t>
            </w:r>
            <w:r>
              <w:rPr>
                <w:rFonts w:ascii="Times New Roman" w:hAnsi="仿宋" w:eastAsia="仿宋" w:cs="Times New Roman"/>
                <w:sz w:val="24"/>
                <w:szCs w:val="24"/>
              </w:rPr>
              <w:t>：及时给</w:t>
            </w:r>
            <w:r>
              <w:rPr>
                <w:rFonts w:ascii="Times New Roman" w:hAnsi="Times New Roman" w:eastAsia="仿宋" w:cs="Times New Roman"/>
                <w:sz w:val="24"/>
                <w:szCs w:val="24"/>
              </w:rPr>
              <w:t>参训学员</w:t>
            </w:r>
            <w:r>
              <w:rPr>
                <w:rFonts w:ascii="Times New Roman" w:hAnsi="仿宋" w:eastAsia="仿宋" w:cs="Times New Roman"/>
                <w:sz w:val="24"/>
                <w:szCs w:val="24"/>
              </w:rPr>
              <w:t>下发学习卡</w:t>
            </w:r>
            <w:r>
              <w:rPr>
                <w:rFonts w:ascii="Times New Roman" w:hAnsi="Times New Roman" w:eastAsia="仿宋" w:cs="Times New Roman"/>
                <w:sz w:val="24"/>
                <w:szCs w:val="24"/>
              </w:rPr>
              <w:t>，做好学习卡分发记录，并指导学员及时注册学习；</w:t>
            </w:r>
          </w:p>
          <w:p>
            <w:pPr>
              <w:spacing w:line="360" w:lineRule="exact"/>
              <w:rPr>
                <w:rFonts w:ascii="Times New Roman" w:hAnsi="Times New Roman" w:eastAsia="仿宋" w:cs="Times New Roman"/>
                <w:sz w:val="24"/>
                <w:szCs w:val="24"/>
              </w:rPr>
            </w:pPr>
            <w:r>
              <w:rPr>
                <w:rFonts w:hint="default" w:ascii="Times New Roman" w:hAnsi="Times New Roman" w:eastAsia="仿宋" w:cs="Times New Roman"/>
                <w:b w:val="0"/>
                <w:bCs w:val="0"/>
                <w:color w:val="auto"/>
                <w:kern w:val="2"/>
                <w:sz w:val="24"/>
                <w:szCs w:val="24"/>
                <w:lang w:val="en-US" w:eastAsia="zh-CN" w:bidi="ar-SA"/>
              </w:rPr>
              <w:t>2.</w:t>
            </w:r>
            <w:r>
              <w:rPr>
                <w:rFonts w:ascii="Times New Roman" w:hAnsi="Times New Roman" w:eastAsia="仿宋" w:cs="Times New Roman"/>
                <w:sz w:val="24"/>
                <w:szCs w:val="24"/>
              </w:rPr>
              <w:t>培训</w:t>
            </w:r>
            <w:r>
              <w:rPr>
                <w:rFonts w:hint="eastAsia" w:ascii="Times New Roman" w:hAnsi="Times New Roman" w:eastAsia="仿宋" w:cs="Times New Roman"/>
                <w:sz w:val="24"/>
                <w:szCs w:val="24"/>
                <w:lang w:val="en-US" w:eastAsia="zh-CN"/>
              </w:rPr>
              <w:t>监督管理</w:t>
            </w:r>
            <w:r>
              <w:rPr>
                <w:rFonts w:ascii="Times New Roman" w:hAnsi="仿宋" w:eastAsia="仿宋" w:cs="Times New Roman"/>
                <w:sz w:val="24"/>
                <w:szCs w:val="24"/>
              </w:rPr>
              <w:t>：加强同省级联系人、国家教育行政学院相关</w:t>
            </w:r>
            <w:r>
              <w:rPr>
                <w:rFonts w:hint="eastAsia" w:ascii="Times New Roman" w:hAnsi="仿宋" w:eastAsia="仿宋" w:cs="Times New Roman"/>
                <w:sz w:val="24"/>
                <w:szCs w:val="24"/>
                <w:lang w:val="en-US" w:eastAsia="zh-CN"/>
              </w:rPr>
              <w:t>人员</w:t>
            </w:r>
            <w:r>
              <w:rPr>
                <w:rFonts w:ascii="Times New Roman" w:hAnsi="仿宋" w:eastAsia="仿宋" w:cs="Times New Roman"/>
                <w:sz w:val="24"/>
                <w:szCs w:val="24"/>
              </w:rPr>
              <w:t>的</w:t>
            </w:r>
            <w:r>
              <w:rPr>
                <w:rFonts w:hint="eastAsia" w:ascii="Times New Roman" w:hAnsi="仿宋" w:eastAsia="仿宋" w:cs="Times New Roman"/>
                <w:sz w:val="24"/>
                <w:szCs w:val="24"/>
                <w:lang w:val="en-US" w:eastAsia="zh-CN"/>
              </w:rPr>
              <w:t>联系</w:t>
            </w:r>
            <w:r>
              <w:rPr>
                <w:rFonts w:ascii="Times New Roman" w:hAnsi="仿宋" w:eastAsia="仿宋" w:cs="Times New Roman"/>
                <w:sz w:val="24"/>
                <w:szCs w:val="24"/>
              </w:rPr>
              <w:t>，协同国家教育行政学院相关老师共同处理好学员在学习过程中遇到的各类问题</w:t>
            </w:r>
            <w:r>
              <w:rPr>
                <w:rFonts w:hint="eastAsia" w:ascii="Times New Roman" w:hAnsi="仿宋" w:eastAsia="仿宋" w:cs="Times New Roman"/>
                <w:sz w:val="24"/>
                <w:szCs w:val="24"/>
              </w:rPr>
              <w:t>，</w:t>
            </w:r>
            <w:r>
              <w:rPr>
                <w:rFonts w:ascii="Times New Roman" w:hAnsi="仿宋" w:eastAsia="仿宋" w:cs="Times New Roman"/>
                <w:sz w:val="24"/>
                <w:szCs w:val="24"/>
              </w:rPr>
              <w:t>并根据省内发布的学情通报，定期发布本地学员学习情况，督促学员按时完成学习任务</w:t>
            </w:r>
            <w:r>
              <w:rPr>
                <w:rFonts w:hint="eastAsia" w:ascii="Times New Roman" w:hAnsi="仿宋" w:eastAsia="仿宋" w:cs="Times New Roman"/>
                <w:sz w:val="24"/>
                <w:szCs w:val="24"/>
                <w:lang w:eastAsia="zh-CN"/>
              </w:rPr>
              <w:t>、</w:t>
            </w:r>
            <w:r>
              <w:rPr>
                <w:rFonts w:hint="eastAsia" w:ascii="Times New Roman" w:hAnsi="仿宋" w:eastAsia="仿宋" w:cs="Times New Roman"/>
                <w:sz w:val="24"/>
                <w:szCs w:val="24"/>
                <w:lang w:val="en-US" w:eastAsia="zh-CN"/>
              </w:rPr>
              <w:t>培训简报（两期）与培训总结，从而取得培训实效</w:t>
            </w:r>
            <w:r>
              <w:rPr>
                <w:rFonts w:ascii="Times New Roman" w:hAnsi="仿宋" w:eastAsia="仿宋" w:cs="Times New Roman"/>
                <w:sz w:val="24"/>
                <w:szCs w:val="24"/>
              </w:rPr>
              <w:t>。</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331BD"/>
    <w:rsid w:val="29A33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20" w:beforeAutospacing="1" w:after="120" w:afterAutospacing="1" w:line="240" w:lineRule="auto"/>
      <w:ind w:leftChars="0"/>
      <w:jc w:val="left"/>
      <w:outlineLvl w:val="0"/>
    </w:pPr>
    <w:rPr>
      <w:rFonts w:ascii="宋体" w:hAnsi="宋体" w:cs="宋体"/>
      <w:b/>
      <w:bCs/>
      <w:kern w:val="36"/>
      <w:sz w:val="30"/>
      <w:szCs w:val="48"/>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7">
    <w:name w:val="Hyperlink.0"/>
    <w:basedOn w:val="5"/>
    <w:qFormat/>
    <w:uiPriority w:val="0"/>
    <w:rPr>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2019-05-22T09:50:00Z</dcterms:created>
  <dc:creator>Administrator</dc:creator>
  <cp:lastModifiedBy>Administrator</cp:lastModifiedBy>
  <dcterms:modified xsi:type="dcterms:W3CDTF">2019-05-22T09:51:38Z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